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BEF8C0B" w:rsidR="0012209D" w:rsidRDefault="00FF3F65" w:rsidP="00321CAA">
            <w:r>
              <w:t>1</w:t>
            </w:r>
            <w:r w:rsidR="002F378D">
              <w:t>1</w:t>
            </w:r>
            <w:r w:rsidRPr="00FF3F65">
              <w:rPr>
                <w:vertAlign w:val="superscript"/>
              </w:rPr>
              <w:t>th</w:t>
            </w:r>
            <w:r>
              <w:t xml:space="preserve"> </w:t>
            </w:r>
            <w:r w:rsidR="002F378D">
              <w:t xml:space="preserve">April </w:t>
            </w:r>
            <w:r>
              <w:t>202</w:t>
            </w:r>
            <w:r w:rsidR="002F378D"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707"/>
        <w:gridCol w:w="1861"/>
      </w:tblGrid>
      <w:tr w:rsidR="0012209D" w14:paraId="15BF086F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866732E" w:rsidR="0012209D" w:rsidRPr="00447FD8" w:rsidRDefault="00234FF9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F03CFE">
              <w:rPr>
                <w:b/>
                <w:bCs/>
              </w:rPr>
              <w:t>Technician</w:t>
            </w:r>
          </w:p>
        </w:tc>
      </w:tr>
      <w:tr w:rsidR="0012209D" w14:paraId="15BF0875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73" w14:textId="5515075B" w:rsidR="0012209D" w:rsidRDefault="002F6B88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3866E3E" w:rsidR="0012209D" w:rsidRPr="00234FF9" w:rsidRDefault="00370EF3" w:rsidP="00234FF9">
            <w:pPr>
              <w:rPr>
                <w:lang w:val="en-US"/>
              </w:rPr>
            </w:pPr>
            <w:r>
              <w:t>ZIPN</w:t>
            </w:r>
            <w:r w:rsidR="00234FF9">
              <w:t>/ORC</w:t>
            </w:r>
          </w:p>
        </w:tc>
      </w:tr>
      <w:tr w:rsidR="00746AEB" w14:paraId="07201851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90B90E" w:rsidR="00746AEB" w:rsidRDefault="00370EF3" w:rsidP="00321CAA">
            <w:r>
              <w:rPr>
                <w:lang w:val="en-US"/>
              </w:rPr>
              <w:t xml:space="preserve">Faculty of </w:t>
            </w:r>
            <w:r w:rsidR="00234FF9" w:rsidRPr="00234FF9">
              <w:rPr>
                <w:lang w:val="en-US"/>
              </w:rPr>
              <w:t>Physical Sciences and Engineering</w:t>
            </w:r>
          </w:p>
        </w:tc>
      </w:tr>
      <w:tr w:rsidR="0012209D" w14:paraId="15BF087A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046697D7" w:rsidR="0012209D" w:rsidRDefault="00F60D60" w:rsidP="00FF246F">
            <w:r>
              <w:t>Technical and Experimental</w:t>
            </w:r>
            <w:r w:rsidR="00626758">
              <w:t xml:space="preserve"> (TAE)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81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8617A9C" w:rsidR="0012209D" w:rsidRPr="005508A2" w:rsidRDefault="00BA323E" w:rsidP="00321CAA">
            <w:r>
              <w:t>Lv</w:t>
            </w:r>
            <w:r w:rsidR="00165102">
              <w:t>4 ERE</w:t>
            </w:r>
          </w:p>
        </w:tc>
      </w:tr>
      <w:tr w:rsidR="0012209D" w14:paraId="15BF0884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48C7287" w:rsidR="0012209D" w:rsidRPr="005508A2" w:rsidRDefault="008A4A8F" w:rsidP="00321CAA">
            <w:r>
              <w:t>N/A</w:t>
            </w:r>
          </w:p>
        </w:tc>
      </w:tr>
      <w:tr w:rsidR="0012209D" w14:paraId="15BF0887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080A0D9B" w:rsidR="0012209D" w:rsidRDefault="00AE0EAE" w:rsidP="00A85AF5">
            <w:r>
              <w:t xml:space="preserve">Use specialist knowledge to manage and </w:t>
            </w:r>
            <w:r w:rsidR="00110883">
              <w:t>provide</w:t>
            </w:r>
            <w:r>
              <w:t xml:space="preserve"> </w:t>
            </w:r>
            <w:r w:rsidR="00165102">
              <w:t xml:space="preserve">characterisation </w:t>
            </w:r>
            <w:r w:rsidR="00110883">
              <w:t xml:space="preserve">support </w:t>
            </w:r>
            <w:r>
              <w:t xml:space="preserve">for </w:t>
            </w:r>
            <w:r w:rsidR="00395830">
              <w:t xml:space="preserve">project </w:t>
            </w:r>
            <w:r w:rsidR="000B00BD">
              <w:t xml:space="preserve">activities within the </w:t>
            </w:r>
            <w:r w:rsidR="00370EF3">
              <w:t>Silicon Photonics Group</w:t>
            </w:r>
            <w:r>
              <w:t xml:space="preserve">, developing and characterising processes that can be used for </w:t>
            </w:r>
            <w:r w:rsidR="00A85AF5">
              <w:t>several photonics</w:t>
            </w:r>
            <w:r w:rsidR="000B00BD">
              <w:t xml:space="preserve"> platforms</w:t>
            </w:r>
            <w:r>
              <w:t xml:space="preserve">. </w:t>
            </w:r>
            <w:r w:rsidR="00C31B06" w:rsidRPr="00C31B06">
              <w:t xml:space="preserve">To provide </w:t>
            </w:r>
            <w:r w:rsidR="00AC5B15">
              <w:t xml:space="preserve">specialist technical support and advice </w:t>
            </w:r>
            <w:r w:rsidR="00FF58E4">
              <w:t xml:space="preserve">to </w:t>
            </w:r>
            <w:r w:rsidR="00234FF9">
              <w:t xml:space="preserve">all users of </w:t>
            </w:r>
            <w:r w:rsidR="00165102">
              <w:t>Silicon Photonics Laboratory groups</w:t>
            </w:r>
            <w:r w:rsidR="00AC5B15">
              <w:t xml:space="preserve"> </w:t>
            </w:r>
            <w:r w:rsidR="00ED30F9">
              <w:t xml:space="preserve">and </w:t>
            </w:r>
            <w:r w:rsidR="00AC5B15">
              <w:t>its external customers.</w:t>
            </w:r>
            <w:r w:rsidR="00234FF9">
              <w:t xml:space="preserve"> </w:t>
            </w:r>
            <w:r w:rsidR="00ED30F9">
              <w:t>To provide additional support to</w:t>
            </w:r>
            <w:r w:rsidR="00165102">
              <w:t xml:space="preserve"> </w:t>
            </w:r>
            <w:r w:rsidR="00ED30F9">
              <w:t>technical staff.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DD7A1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0F58A164" w:rsidR="0012209D" w:rsidRDefault="00566092" w:rsidP="00D909C0">
            <w:r>
              <w:t>P</w:t>
            </w:r>
            <w:r w:rsidR="000B00BD">
              <w:t>rovide</w:t>
            </w:r>
            <w:r w:rsidR="00AC5B15" w:rsidRPr="00AC5B15">
              <w:t xml:space="preserve"> specialist technical</w:t>
            </w:r>
            <w:r w:rsidR="00A36D94">
              <w:t xml:space="preserve"> and </w:t>
            </w:r>
            <w:r w:rsidR="00165102">
              <w:t>characterisation</w:t>
            </w:r>
            <w:r w:rsidR="00165102" w:rsidDel="00165102">
              <w:t xml:space="preserve"> </w:t>
            </w:r>
            <w:r w:rsidR="00AC5B15" w:rsidRPr="00AC5B15">
              <w:t xml:space="preserve">support for </w:t>
            </w:r>
            <w:r w:rsidR="00A36D94">
              <w:t xml:space="preserve">the </w:t>
            </w:r>
            <w:r w:rsidR="00395830">
              <w:t>project</w:t>
            </w:r>
            <w:r w:rsidR="000B00BD">
              <w:t xml:space="preserve"> activities</w:t>
            </w:r>
            <w:r w:rsidR="00AC5B15">
              <w:t>;</w:t>
            </w:r>
            <w:r w:rsidR="00AC5B15" w:rsidRPr="00AC5B15">
              <w:t xml:space="preserve"> </w:t>
            </w:r>
            <w:r w:rsidR="00385257">
              <w:t>manage own time to</w:t>
            </w:r>
            <w:r w:rsidR="00385257" w:rsidRPr="00AC5B15">
              <w:t xml:space="preserve"> </w:t>
            </w:r>
            <w:r w:rsidR="00AC5B15" w:rsidRPr="00AC5B15">
              <w:t xml:space="preserve">develop and </w:t>
            </w:r>
            <w:r w:rsidR="00385257">
              <w:t xml:space="preserve">improve </w:t>
            </w:r>
            <w:r w:rsidR="00AE0EAE">
              <w:t xml:space="preserve">processes on </w:t>
            </w:r>
            <w:r w:rsidR="00AC5B15" w:rsidRPr="00AC5B15">
              <w:t xml:space="preserve">specialist </w:t>
            </w:r>
            <w:r w:rsidR="001013CD">
              <w:t>l</w:t>
            </w:r>
            <w:r w:rsidR="00165102">
              <w:t>aboratory</w:t>
            </w:r>
            <w:r w:rsidR="00A36D94">
              <w:t xml:space="preserve"> equipment</w:t>
            </w:r>
            <w:r w:rsidR="00385257">
              <w:t xml:space="preserve"> that can be used for </w:t>
            </w:r>
            <w:r w:rsidR="00F66D35">
              <w:t>all</w:t>
            </w:r>
            <w:r w:rsidR="00385257">
              <w:t xml:space="preserve"> </w:t>
            </w:r>
            <w:r w:rsidR="00970D16">
              <w:t xml:space="preserve">Silicon Photonics </w:t>
            </w:r>
            <w:r w:rsidR="00385257">
              <w:t>p</w:t>
            </w:r>
            <w:r w:rsidR="000B00BD">
              <w:t>latforms</w:t>
            </w:r>
            <w:r w:rsidR="00D909C0">
              <w:t xml:space="preserve">. </w:t>
            </w:r>
            <w:r w:rsidR="00D909C0" w:rsidRPr="00D909C0">
              <w:t xml:space="preserve">This will include the </w:t>
            </w:r>
            <w:proofErr w:type="gramStart"/>
            <w:r w:rsidR="00D909C0" w:rsidRPr="00D909C0">
              <w:t>day to day</w:t>
            </w:r>
            <w:proofErr w:type="gramEnd"/>
            <w:r w:rsidR="00D909C0" w:rsidRPr="00D909C0">
              <w:t xml:space="preserve"> development of processes such as</w:t>
            </w:r>
            <w:r w:rsidR="00D909C0">
              <w:t xml:space="preserve"> </w:t>
            </w:r>
            <w:r w:rsidR="00165102">
              <w:t xml:space="preserve">optical </w:t>
            </w:r>
            <w:r w:rsidR="00D909C0">
              <w:t>characterisation</w:t>
            </w:r>
            <w:r w:rsidR="00165102">
              <w:t>, thermos-optic, wafer scale characterisation</w:t>
            </w:r>
            <w:r w:rsidR="001013CD">
              <w:t xml:space="preserve"> and </w:t>
            </w:r>
            <w:r w:rsidR="00165102">
              <w:t>modulator characterisation</w:t>
            </w:r>
            <w:r w:rsidR="00D909C0" w:rsidRPr="00D909C0">
              <w:t>. Responsibilities also include laboratory experimentation, literature review, critical evaluation and interpretation</w:t>
            </w:r>
            <w:r w:rsidR="00F778D6">
              <w:t xml:space="preserve">, fault finding and design of experiments for developing new processes identified as critical to the </w:t>
            </w:r>
            <w:r w:rsidR="00F66D35">
              <w:t>success of research</w:t>
            </w:r>
            <w:r w:rsidR="00F778D6">
              <w:t xml:space="preserve"> activities</w:t>
            </w:r>
            <w:r w:rsidR="00D909C0" w:rsidRPr="00D909C0">
              <w:t>.</w:t>
            </w:r>
          </w:p>
        </w:tc>
        <w:tc>
          <w:tcPr>
            <w:tcW w:w="1018" w:type="dxa"/>
          </w:tcPr>
          <w:p w14:paraId="15BF0893" w14:textId="428C383E" w:rsidR="0012209D" w:rsidRDefault="000C6364" w:rsidP="00321CAA">
            <w:r>
              <w:t>4</w:t>
            </w:r>
            <w:r w:rsidR="00B93050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1C1600C8" w:rsidR="0012209D" w:rsidRDefault="00A17EC8" w:rsidP="00A17EC8">
            <w:r>
              <w:t xml:space="preserve">Plan, </w:t>
            </w:r>
            <w:r w:rsidR="00DD7A1B">
              <w:t>define and m</w:t>
            </w:r>
            <w:r>
              <w:t xml:space="preserve">onitor </w:t>
            </w:r>
            <w:r w:rsidR="00DD7A1B">
              <w:t>process flows</w:t>
            </w:r>
            <w:r>
              <w:t xml:space="preserve"> a</w:t>
            </w:r>
            <w:r w:rsidR="00D909C0">
              <w:t>nd progress of project</w:t>
            </w:r>
            <w:r w:rsidR="00654CF9">
              <w:t>s</w:t>
            </w:r>
            <w:r w:rsidR="00D909C0">
              <w:t xml:space="preserve">.  </w:t>
            </w:r>
            <w:r w:rsidR="00654CF9">
              <w:t xml:space="preserve">Plan and disseminate key equipment calibration changes. Identify </w:t>
            </w:r>
            <w:proofErr w:type="gramStart"/>
            <w:r w:rsidR="00654CF9">
              <w:t>bottle-necks</w:t>
            </w:r>
            <w:proofErr w:type="gramEnd"/>
            <w:r w:rsidR="00654CF9">
              <w:t xml:space="preserve"> in process flows and establish new working methods to resolve delays. </w:t>
            </w:r>
            <w:r w:rsidR="00D909C0">
              <w:t>C</w:t>
            </w:r>
            <w:r w:rsidR="00D909C0" w:rsidRPr="00D909C0">
              <w:t>arry out administrative tasks associated with the project</w:t>
            </w:r>
            <w:r w:rsidR="00654CF9">
              <w:t>s</w:t>
            </w:r>
            <w:r w:rsidR="00D909C0" w:rsidRPr="00D909C0">
              <w:t>, for example, risk assessment of research activities, participation in project meetings and documentation.</w:t>
            </w:r>
          </w:p>
        </w:tc>
        <w:tc>
          <w:tcPr>
            <w:tcW w:w="1018" w:type="dxa"/>
          </w:tcPr>
          <w:p w14:paraId="15BF0897" w14:textId="7C9BDF43" w:rsidR="0012209D" w:rsidRDefault="000C6364" w:rsidP="00321CAA">
            <w:r>
              <w:t>2</w:t>
            </w:r>
            <w:r w:rsidR="00D24FB3">
              <w:t>0</w:t>
            </w:r>
            <w:r>
              <w:t xml:space="preserve"> %</w:t>
            </w:r>
          </w:p>
        </w:tc>
      </w:tr>
      <w:tr w:rsidR="00C54BB7" w14:paraId="15BF089C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C54BB7" w:rsidRDefault="00C54BB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1BD8F516" w:rsidR="00C54BB7" w:rsidRDefault="00B949A9" w:rsidP="00A36D94">
            <w:r>
              <w:t xml:space="preserve">Perform the </w:t>
            </w:r>
            <w:r w:rsidR="001013CD">
              <w:t>characterisation</w:t>
            </w:r>
            <w:r>
              <w:t xml:space="preserve"> required for the </w:t>
            </w:r>
            <w:r w:rsidR="00395830">
              <w:t>project</w:t>
            </w:r>
            <w:r w:rsidR="0075711D">
              <w:t>s</w:t>
            </w:r>
            <w:r>
              <w:t xml:space="preserve">. This will include </w:t>
            </w:r>
            <w:r w:rsidR="001013CD">
              <w:t>optical characterisation, thermos-optic, wafer scale characterisation and modulator characterisation.</w:t>
            </w:r>
          </w:p>
        </w:tc>
        <w:tc>
          <w:tcPr>
            <w:tcW w:w="1018" w:type="dxa"/>
          </w:tcPr>
          <w:p w14:paraId="15BF089B" w14:textId="695B75D5" w:rsidR="00C54BB7" w:rsidRDefault="00DD7A1B" w:rsidP="00321CAA">
            <w:r>
              <w:t>10</w:t>
            </w:r>
            <w:r w:rsidR="000C6364">
              <w:t xml:space="preserve"> %</w:t>
            </w:r>
          </w:p>
        </w:tc>
      </w:tr>
      <w:tr w:rsidR="00C54BB7" w14:paraId="15BF08A4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C54BB7" w:rsidRDefault="00C54BB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6D3EFD3E" w:rsidR="00C54BB7" w:rsidRDefault="000C6364" w:rsidP="00C31B06">
            <w:r>
              <w:t xml:space="preserve">Train and assist staff, </w:t>
            </w:r>
            <w:proofErr w:type="gramStart"/>
            <w:r>
              <w:t>students</w:t>
            </w:r>
            <w:proofErr w:type="gramEnd"/>
            <w:r>
              <w:t xml:space="preserve"> and external visitors in the safe use of a range of </w:t>
            </w:r>
            <w:r w:rsidR="001013CD">
              <w:t>laboratory</w:t>
            </w:r>
            <w:r>
              <w:t xml:space="preserve"> equipment</w:t>
            </w:r>
            <w:r w:rsidR="00F66D35">
              <w:t>.</w:t>
            </w:r>
          </w:p>
        </w:tc>
        <w:tc>
          <w:tcPr>
            <w:tcW w:w="1018" w:type="dxa"/>
          </w:tcPr>
          <w:p w14:paraId="15BF08A3" w14:textId="29C228DA" w:rsidR="00C54BB7" w:rsidRDefault="000C6364" w:rsidP="00321CAA">
            <w:r>
              <w:t>5 %</w:t>
            </w:r>
          </w:p>
        </w:tc>
      </w:tr>
      <w:tr w:rsidR="00C54BB7" w14:paraId="4EBD8610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C54BB7" w:rsidRDefault="00C54BB7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384B9C39" w:rsidR="00C54BB7" w:rsidRPr="00671F76" w:rsidRDefault="00DD7A1B" w:rsidP="00671F76">
            <w:r>
              <w:t xml:space="preserve">Liaise with </w:t>
            </w:r>
            <w:r w:rsidR="00395830">
              <w:t>project</w:t>
            </w:r>
            <w:r>
              <w:t xml:space="preserve"> partners to ensure compatibility of processes between partners.</w:t>
            </w:r>
          </w:p>
        </w:tc>
        <w:tc>
          <w:tcPr>
            <w:tcW w:w="1018" w:type="dxa"/>
          </w:tcPr>
          <w:p w14:paraId="357E70E3" w14:textId="278A218E" w:rsidR="00C54BB7" w:rsidRDefault="000C6364" w:rsidP="00671F76">
            <w:r>
              <w:t>5 %</w:t>
            </w:r>
          </w:p>
        </w:tc>
      </w:tr>
      <w:tr w:rsidR="00B93050" w14:paraId="3549CAFB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581F00A4" w14:textId="77777777" w:rsidR="00B93050" w:rsidRDefault="00B93050" w:rsidP="00B9305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8687177" w14:textId="367AEB6A" w:rsidR="00B93050" w:rsidRDefault="00566092" w:rsidP="00B93050">
            <w:r>
              <w:t>A</w:t>
            </w:r>
            <w:r w:rsidR="00B93050" w:rsidRPr="00AC5B15">
              <w:t>ttend internal and external meetings to ensure the work unit issues are represented</w:t>
            </w:r>
            <w:r w:rsidR="00B93050">
              <w:t>.</w:t>
            </w:r>
          </w:p>
        </w:tc>
        <w:tc>
          <w:tcPr>
            <w:tcW w:w="1018" w:type="dxa"/>
          </w:tcPr>
          <w:p w14:paraId="19D5AC90" w14:textId="248632D4" w:rsidR="00B93050" w:rsidRDefault="001013CD" w:rsidP="00B93050">
            <w:r>
              <w:t>5</w:t>
            </w:r>
            <w:r w:rsidR="00B93050">
              <w:t xml:space="preserve"> %</w:t>
            </w:r>
          </w:p>
        </w:tc>
      </w:tr>
      <w:tr w:rsidR="00B93050" w14:paraId="45DAE0FF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71B367CE" w14:textId="77777777" w:rsidR="00B93050" w:rsidRDefault="00B93050" w:rsidP="00B9305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AA250B6" w14:textId="4697BB33" w:rsidR="00B93050" w:rsidRPr="00343D93" w:rsidRDefault="00B93050" w:rsidP="00B93050">
            <w:r w:rsidRPr="00343D93">
              <w:t>Any other duties as allocated by the line manager</w:t>
            </w:r>
            <w:r>
              <w:t>.</w:t>
            </w:r>
            <w:r w:rsidRPr="00343D93">
              <w:t xml:space="preserve"> </w:t>
            </w:r>
          </w:p>
        </w:tc>
        <w:tc>
          <w:tcPr>
            <w:tcW w:w="1018" w:type="dxa"/>
          </w:tcPr>
          <w:p w14:paraId="0FFF07CC" w14:textId="4934BF36" w:rsidR="00B93050" w:rsidRDefault="0075711D" w:rsidP="00B93050">
            <w:r>
              <w:t>10</w:t>
            </w:r>
            <w:r w:rsidR="00B93050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62C97A2" w14:textId="6CE6D511" w:rsidR="00C31B06" w:rsidRDefault="00C31B06" w:rsidP="00C31B06">
            <w:r>
              <w:t xml:space="preserve">Other members of </w:t>
            </w:r>
            <w:r w:rsidR="006551EF">
              <w:t>the department/University staff</w:t>
            </w:r>
          </w:p>
          <w:p w14:paraId="3B84DD12" w14:textId="0D364862" w:rsidR="00467596" w:rsidRDefault="00C31B06" w:rsidP="00C31B06">
            <w:r>
              <w:t>External customers</w:t>
            </w:r>
            <w:r w:rsidR="0025191B">
              <w:t xml:space="preserve"> and partners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368CF8FF" w14:textId="2D926580" w:rsidR="00211125" w:rsidRDefault="00211125" w:rsidP="00343D93">
            <w:r>
              <w:t>Strong process development and characterisation skills</w:t>
            </w:r>
          </w:p>
          <w:p w14:paraId="6DA5CA0A" w14:textId="267A7480" w:rsidR="00211125" w:rsidRDefault="00FB6BC1" w:rsidP="00343D93">
            <w:r>
              <w:t>Good awareness of health and safety procedure</w:t>
            </w:r>
            <w:r w:rsidR="00A03281">
              <w:t>s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4"/>
        <w:gridCol w:w="3345"/>
        <w:gridCol w:w="1325"/>
      </w:tblGrid>
      <w:tr w:rsidR="00013C10" w14:paraId="15BF08BA" w14:textId="77777777" w:rsidTr="00560017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560017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44" w:type="dxa"/>
          </w:tcPr>
          <w:p w14:paraId="7511EFC0" w14:textId="0D46C251" w:rsidR="00312C9E" w:rsidRDefault="00C8550C" w:rsidP="00601F61">
            <w:pPr>
              <w:spacing w:after="90"/>
            </w:pPr>
            <w:r>
              <w:t>Degree</w:t>
            </w:r>
            <w:r w:rsidR="00FB6BC1">
              <w:t xml:space="preserve"> in science related subject</w:t>
            </w:r>
            <w:r w:rsidR="00560017">
              <w:t xml:space="preserve"> or equivalent industry experience</w:t>
            </w:r>
          </w:p>
          <w:p w14:paraId="1F25402D" w14:textId="77777777" w:rsidR="00FB6BC1" w:rsidRDefault="00FB6BC1" w:rsidP="00601F61">
            <w:pPr>
              <w:spacing w:after="90"/>
            </w:pPr>
          </w:p>
          <w:p w14:paraId="7931242B" w14:textId="4FC95606" w:rsidR="00626758" w:rsidRDefault="00C1125A" w:rsidP="00626758">
            <w:pPr>
              <w:spacing w:after="90"/>
            </w:pPr>
            <w:r>
              <w:t>E</w:t>
            </w:r>
            <w:r w:rsidR="00626758">
              <w:t xml:space="preserve">xperience in </w:t>
            </w:r>
            <w:r w:rsidR="00FB6BC1">
              <w:t xml:space="preserve">a </w:t>
            </w:r>
            <w:r w:rsidR="00BA323E">
              <w:t>laboratory environment</w:t>
            </w:r>
            <w:r w:rsidR="00626758">
              <w:t xml:space="preserve">, with proven experience of successfully planning </w:t>
            </w:r>
            <w:r w:rsidR="00FB6BC1">
              <w:t>and progressing work activities</w:t>
            </w:r>
          </w:p>
          <w:p w14:paraId="56C36DBA" w14:textId="77777777" w:rsidR="00FB6BC1" w:rsidRDefault="00FB6BC1" w:rsidP="00626758">
            <w:pPr>
              <w:spacing w:after="90"/>
            </w:pPr>
          </w:p>
          <w:p w14:paraId="15BF08BC" w14:textId="74C711D8" w:rsidR="00057DE4" w:rsidRDefault="00057DE4" w:rsidP="10E63A21">
            <w:pPr>
              <w:spacing w:after="90"/>
              <w:rPr>
                <w:szCs w:val="18"/>
              </w:rPr>
            </w:pPr>
          </w:p>
        </w:tc>
        <w:tc>
          <w:tcPr>
            <w:tcW w:w="3345" w:type="dxa"/>
          </w:tcPr>
          <w:p w14:paraId="75463B46" w14:textId="77777777" w:rsidR="00312C9E" w:rsidRDefault="00FB6BC1" w:rsidP="00617FAD">
            <w:pPr>
              <w:spacing w:after="90"/>
            </w:pPr>
            <w:r>
              <w:t>PhD in science related subject</w:t>
            </w:r>
          </w:p>
          <w:p w14:paraId="5E963B23" w14:textId="77777777" w:rsidR="00D26F34" w:rsidRDefault="00D26F34" w:rsidP="00617FAD">
            <w:pPr>
              <w:spacing w:after="90"/>
            </w:pPr>
          </w:p>
          <w:p w14:paraId="5758171D" w14:textId="77777777" w:rsidR="00D26F34" w:rsidRDefault="00D26F34" w:rsidP="00617FAD">
            <w:pPr>
              <w:spacing w:after="90"/>
            </w:pPr>
            <w:r>
              <w:t xml:space="preserve">Experience performing optical characterisation of photonic integrated </w:t>
            </w:r>
            <w:proofErr w:type="gramStart"/>
            <w:r>
              <w:t>circuits</w:t>
            </w:r>
            <w:proofErr w:type="gramEnd"/>
          </w:p>
          <w:p w14:paraId="47FBFEBB" w14:textId="77777777" w:rsidR="00BA323E" w:rsidRDefault="00BA323E" w:rsidP="00617FAD">
            <w:pPr>
              <w:spacing w:after="90"/>
            </w:pPr>
          </w:p>
          <w:p w14:paraId="15BF08BD" w14:textId="3FD824B1" w:rsidR="00BA323E" w:rsidRDefault="00BA323E" w:rsidP="00BA323E">
            <w:pPr>
              <w:spacing w:after="90"/>
            </w:pPr>
            <w:r>
              <w:t xml:space="preserve">Knowledge of silicon photonics </w:t>
            </w:r>
            <w:r w:rsidR="001013CD">
              <w:t xml:space="preserve">characterisation </w:t>
            </w:r>
            <w:r>
              <w:t xml:space="preserve">techniques </w:t>
            </w:r>
          </w:p>
        </w:tc>
        <w:tc>
          <w:tcPr>
            <w:tcW w:w="1325" w:type="dxa"/>
          </w:tcPr>
          <w:p w14:paraId="15BF08BE" w14:textId="63E1D219" w:rsidR="00013C10" w:rsidRDefault="00292A97" w:rsidP="00343D93">
            <w:pPr>
              <w:spacing w:after="90"/>
            </w:pPr>
            <w:r>
              <w:t xml:space="preserve">Application, </w:t>
            </w:r>
            <w:proofErr w:type="gramStart"/>
            <w:r>
              <w:t>interview</w:t>
            </w:r>
            <w:proofErr w:type="gramEnd"/>
            <w:r>
              <w:t xml:space="preserve"> and references</w:t>
            </w:r>
          </w:p>
        </w:tc>
      </w:tr>
      <w:tr w:rsidR="00013C10" w14:paraId="15BF08C4" w14:textId="77777777" w:rsidTr="00560017">
        <w:tc>
          <w:tcPr>
            <w:tcW w:w="1613" w:type="dxa"/>
          </w:tcPr>
          <w:p w14:paraId="15BF08C0" w14:textId="225557CE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44" w:type="dxa"/>
          </w:tcPr>
          <w:p w14:paraId="49CC736A" w14:textId="77777777" w:rsidR="00622695" w:rsidRDefault="00622695" w:rsidP="00626758">
            <w:pPr>
              <w:spacing w:after="90"/>
            </w:pPr>
            <w:r>
              <w:t xml:space="preserve">Proven ability to plan and deliver research or engineering activities to deadline and quality </w:t>
            </w:r>
            <w:proofErr w:type="gramStart"/>
            <w:r>
              <w:t>standards</w:t>
            </w:r>
            <w:proofErr w:type="gramEnd"/>
          </w:p>
          <w:p w14:paraId="69808C40" w14:textId="77777777" w:rsidR="00622695" w:rsidRDefault="00622695" w:rsidP="00626758">
            <w:pPr>
              <w:spacing w:after="90"/>
            </w:pPr>
          </w:p>
          <w:p w14:paraId="7AA5C1BC" w14:textId="440655DD" w:rsidR="00622695" w:rsidRDefault="00622695" w:rsidP="00626758">
            <w:pPr>
              <w:spacing w:after="90"/>
            </w:pPr>
            <w:r>
              <w:t xml:space="preserve">Organisation and time management skills.  Able to set and plan short/medium term priorities in line with team and execute </w:t>
            </w:r>
            <w:proofErr w:type="gramStart"/>
            <w:r>
              <w:t>accordingly</w:t>
            </w:r>
            <w:proofErr w:type="gramEnd"/>
          </w:p>
          <w:p w14:paraId="43748E36" w14:textId="77777777" w:rsidR="00622695" w:rsidRDefault="00622695" w:rsidP="00626758">
            <w:pPr>
              <w:spacing w:after="90"/>
            </w:pPr>
          </w:p>
          <w:p w14:paraId="15BF08C1" w14:textId="2BC1EDCC" w:rsidR="00626758" w:rsidRDefault="00C31B06" w:rsidP="00626758">
            <w:pPr>
              <w:spacing w:after="90"/>
            </w:pPr>
            <w:r>
              <w:t xml:space="preserve">Able to progress a broad range of activities within professional guidelines and </w:t>
            </w:r>
            <w:r w:rsidR="00622695">
              <w:t xml:space="preserve">in support of </w:t>
            </w:r>
            <w:proofErr w:type="gramStart"/>
            <w:r w:rsidR="00622695">
              <w:t>University</w:t>
            </w:r>
            <w:proofErr w:type="gramEnd"/>
            <w:r w:rsidR="00622695">
              <w:t xml:space="preserve"> policy</w:t>
            </w:r>
          </w:p>
        </w:tc>
        <w:tc>
          <w:tcPr>
            <w:tcW w:w="3345" w:type="dxa"/>
          </w:tcPr>
          <w:p w14:paraId="15BF08C2" w14:textId="7C8E9C7B" w:rsidR="00626758" w:rsidRDefault="00626758" w:rsidP="00343D93">
            <w:pPr>
              <w:spacing w:after="90"/>
            </w:pPr>
          </w:p>
        </w:tc>
        <w:tc>
          <w:tcPr>
            <w:tcW w:w="1325" w:type="dxa"/>
          </w:tcPr>
          <w:p w14:paraId="15BF08C3" w14:textId="694606CF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C9" w14:textId="77777777" w:rsidTr="00560017">
        <w:tc>
          <w:tcPr>
            <w:tcW w:w="1613" w:type="dxa"/>
          </w:tcPr>
          <w:p w14:paraId="15BF08C5" w14:textId="03915CE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44" w:type="dxa"/>
          </w:tcPr>
          <w:p w14:paraId="15BF08C6" w14:textId="4E9598D9" w:rsidR="00D73BB9" w:rsidRDefault="00626758" w:rsidP="00D73BB9">
            <w:pPr>
              <w:spacing w:after="90"/>
            </w:pPr>
            <w:r w:rsidRPr="00626758">
              <w:t>Ability to apply specialist technical knowledge to analyse complex problems and recommend solutions/plans of action.</w:t>
            </w:r>
          </w:p>
        </w:tc>
        <w:tc>
          <w:tcPr>
            <w:tcW w:w="3345" w:type="dxa"/>
          </w:tcPr>
          <w:p w14:paraId="15BF08C7" w14:textId="4218CFD5" w:rsidR="00013C10" w:rsidRDefault="00622695" w:rsidP="00343D93">
            <w:pPr>
              <w:spacing w:after="90"/>
            </w:pPr>
            <w:r>
              <w:t>Familiarity with general diagnostic test equipment, able to conduct routine maintenance and repair</w:t>
            </w:r>
          </w:p>
        </w:tc>
        <w:tc>
          <w:tcPr>
            <w:tcW w:w="1325" w:type="dxa"/>
          </w:tcPr>
          <w:p w14:paraId="15BF08C8" w14:textId="42211B56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CE" w14:textId="77777777" w:rsidTr="00560017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44" w:type="dxa"/>
          </w:tcPr>
          <w:p w14:paraId="15BF08CB" w14:textId="0CB405E5" w:rsidR="00057DE4" w:rsidRDefault="00057DE4" w:rsidP="006F1CFE">
            <w:pPr>
              <w:spacing w:after="90"/>
            </w:pPr>
            <w:r>
              <w:t>Able to proactively work with colleagues in other</w:t>
            </w:r>
            <w:r w:rsidR="00622695">
              <w:t xml:space="preserve"> work areas to achieve outcomes</w:t>
            </w:r>
          </w:p>
        </w:tc>
        <w:tc>
          <w:tcPr>
            <w:tcW w:w="3345" w:type="dxa"/>
          </w:tcPr>
          <w:p w14:paraId="15BF08CC" w14:textId="2E1F5C3E" w:rsidR="00013C10" w:rsidRDefault="00013C10" w:rsidP="00057DE4">
            <w:pPr>
              <w:spacing w:after="90"/>
            </w:pPr>
          </w:p>
        </w:tc>
        <w:tc>
          <w:tcPr>
            <w:tcW w:w="1325" w:type="dxa"/>
          </w:tcPr>
          <w:p w14:paraId="15BF08CD" w14:textId="7C757B46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D3" w14:textId="77777777" w:rsidTr="00560017">
        <w:tc>
          <w:tcPr>
            <w:tcW w:w="1613" w:type="dxa"/>
          </w:tcPr>
          <w:p w14:paraId="15BF08CF" w14:textId="0F4E9CBB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44" w:type="dxa"/>
          </w:tcPr>
          <w:p w14:paraId="56A43F17" w14:textId="792D9D30" w:rsidR="00057DE4" w:rsidRDefault="00057DE4" w:rsidP="00057DE4">
            <w:pPr>
              <w:spacing w:after="90"/>
            </w:pPr>
            <w:r>
              <w:t>Able to provide accurate and timely specia</w:t>
            </w:r>
            <w:r w:rsidR="004116DE">
              <w:t xml:space="preserve">list guidance on complex </w:t>
            </w:r>
            <w:proofErr w:type="gramStart"/>
            <w:r w:rsidR="004116DE">
              <w:t>issues</w:t>
            </w:r>
            <w:proofErr w:type="gramEnd"/>
          </w:p>
          <w:p w14:paraId="65F43CE3" w14:textId="77777777" w:rsidR="004116DE" w:rsidRDefault="004116DE" w:rsidP="00057DE4">
            <w:pPr>
              <w:spacing w:after="90"/>
            </w:pPr>
          </w:p>
          <w:p w14:paraId="15BF08D0" w14:textId="782650C6" w:rsidR="00057DE4" w:rsidRDefault="00057DE4" w:rsidP="00057DE4">
            <w:pPr>
              <w:spacing w:after="90"/>
            </w:pPr>
            <w:r>
              <w:t>Able to use influencing and negotiating skills to develop under</w:t>
            </w:r>
            <w:r w:rsidR="004116DE">
              <w:t>standing and gain co-operation</w:t>
            </w:r>
            <w:r>
              <w:t xml:space="preserve"> </w:t>
            </w:r>
          </w:p>
        </w:tc>
        <w:tc>
          <w:tcPr>
            <w:tcW w:w="3345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25" w:type="dxa"/>
          </w:tcPr>
          <w:p w14:paraId="15BF08D2" w14:textId="2964B981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DD" w14:textId="77777777" w:rsidTr="00560017">
        <w:tc>
          <w:tcPr>
            <w:tcW w:w="1613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44" w:type="dxa"/>
          </w:tcPr>
          <w:p w14:paraId="7C5227AD" w14:textId="77777777" w:rsidR="00292A97" w:rsidRDefault="00626758" w:rsidP="00343D93">
            <w:pPr>
              <w:spacing w:after="90"/>
            </w:pPr>
            <w:r w:rsidRPr="00DA41F1">
              <w:t xml:space="preserve">Willingness to undertake Health and Safety training specific to </w:t>
            </w:r>
            <w:proofErr w:type="gramStart"/>
            <w:r w:rsidRPr="00DA41F1">
              <w:t>role</w:t>
            </w:r>
            <w:proofErr w:type="gramEnd"/>
          </w:p>
          <w:p w14:paraId="194B17E4" w14:textId="77777777" w:rsidR="00292A97" w:rsidRDefault="00292A97" w:rsidP="00343D93">
            <w:pPr>
              <w:spacing w:after="90"/>
            </w:pPr>
          </w:p>
          <w:p w14:paraId="15BF08DA" w14:textId="76C9082A" w:rsidR="00013C10" w:rsidRDefault="008D03D1" w:rsidP="00343D93">
            <w:pPr>
              <w:spacing w:after="90"/>
            </w:pPr>
            <w:r>
              <w:t>Willing to work out-of-hours occasionally</w:t>
            </w:r>
          </w:p>
        </w:tc>
        <w:tc>
          <w:tcPr>
            <w:tcW w:w="3345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25" w:type="dxa"/>
          </w:tcPr>
          <w:p w14:paraId="15BF08DC" w14:textId="36976656" w:rsidR="00013C10" w:rsidRDefault="00292A97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1C0BA45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3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01C1325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4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D0C4E" w:rsidR="0012209D" w:rsidRPr="009957AE" w:rsidRDefault="0039583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0C63EB3B" w:rsidR="0012209D" w:rsidRPr="009957AE" w:rsidRDefault="0039583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2EC9A1E1" w:rsidR="0012209D" w:rsidRPr="009957AE" w:rsidRDefault="005B54A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34ABB087" w:rsidR="0012209D" w:rsidRPr="009957AE" w:rsidRDefault="00580B1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  <w:r w:rsidDel="00580B10">
              <w:rPr>
                <w:rFonts w:ascii="Wingdings" w:eastAsia="Wingdings" w:hAnsi="Wingdings" w:cs="Wingdings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AD84E78" w:rsidR="0012209D" w:rsidRPr="009957AE" w:rsidRDefault="00580B10" w:rsidP="00321CAA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9A0046F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AD6E48D" w:rsidR="0012209D" w:rsidRPr="009957AE" w:rsidRDefault="00580B1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12ADA95B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6ECF5132" w:rsidR="0012209D" w:rsidRPr="009957AE" w:rsidRDefault="00CC703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AB29BFB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116C14E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1028E01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5A0E6679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395830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7004F22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310AC0FA" w:rsidR="00395830" w:rsidRPr="009957AE" w:rsidRDefault="00580B1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  <w:r w:rsidDel="00580B10">
              <w:rPr>
                <w:rFonts w:ascii="Wingdings" w:eastAsia="Wingdings" w:hAnsi="Wingdings" w:cs="Wingdings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49A02CD" w:rsidR="00395830" w:rsidRPr="009957AE" w:rsidRDefault="00580B1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  <w:r w:rsidDel="00580B10">
              <w:rPr>
                <w:rFonts w:ascii="Wingdings" w:eastAsia="Wingdings" w:hAnsi="Wingdings" w:cs="Wingdings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236A2CFE" w:rsidR="00395830" w:rsidRPr="009957AE" w:rsidRDefault="00580B1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  <w:r w:rsidDel="00580B10">
              <w:rPr>
                <w:rFonts w:ascii="Wingdings" w:eastAsia="Wingdings" w:hAnsi="Wingdings" w:cs="Wingdings"/>
                <w:sz w:val="16"/>
                <w:szCs w:val="16"/>
              </w:rPr>
              <w:t xml:space="preserve"> 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40193368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2CE0947C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44783586" w:rsidR="00395830" w:rsidRPr="009957AE" w:rsidRDefault="00B16842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4A0CB244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51A6B4B0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57ECA772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55093320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4DEC95FC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780F5D5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60EC54FB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AB05E38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395830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D4E6EDC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B4CE0CB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1FB9C402" w:rsidR="00395830" w:rsidRPr="009957AE" w:rsidRDefault="00580B1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9B8CB4E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F001" w14:textId="77777777" w:rsidR="009A122B" w:rsidRDefault="009A122B">
      <w:r>
        <w:separator/>
      </w:r>
    </w:p>
    <w:p w14:paraId="3FAD16BA" w14:textId="77777777" w:rsidR="009A122B" w:rsidRDefault="009A122B"/>
  </w:endnote>
  <w:endnote w:type="continuationSeparator" w:id="0">
    <w:p w14:paraId="36AD26E1" w14:textId="77777777" w:rsidR="009A122B" w:rsidRDefault="009A122B">
      <w:r>
        <w:continuationSeparator/>
      </w:r>
    </w:p>
    <w:p w14:paraId="2BB947C0" w14:textId="77777777" w:rsidR="009A122B" w:rsidRDefault="009A1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70406F8" w:rsidR="00062768" w:rsidRDefault="00000000" w:rsidP="0008018B">
    <w:pPr>
      <w:pStyle w:val="ContinuationFooter"/>
    </w:pPr>
    <w:fldSimple w:instr="FILENAME   \* MERGEFORMAT">
      <w:r w:rsidR="00746AEB">
        <w:t>Job Description</w:t>
      </w:r>
      <w:r w:rsidR="00E264FD">
        <w:t xml:space="preserve"> - </w:t>
      </w:r>
    </w:fldSimple>
    <w:r w:rsidR="008D60F9">
      <w:t>TAE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85AF5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E26F" w14:textId="77777777" w:rsidR="009A122B" w:rsidRDefault="009A122B">
      <w:r>
        <w:separator/>
      </w:r>
    </w:p>
    <w:p w14:paraId="4169793E" w14:textId="77777777" w:rsidR="009A122B" w:rsidRDefault="009A122B"/>
  </w:footnote>
  <w:footnote w:type="continuationSeparator" w:id="0">
    <w:p w14:paraId="3AC2CC0E" w14:textId="77777777" w:rsidR="009A122B" w:rsidRDefault="009A122B">
      <w:r>
        <w:continuationSeparator/>
      </w:r>
    </w:p>
    <w:p w14:paraId="5E1B0C27" w14:textId="77777777" w:rsidR="009A122B" w:rsidRDefault="009A1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0"/>
    </w:tblGrid>
    <w:tr w:rsidR="00062768" w14:paraId="15BF0981" w14:textId="77777777" w:rsidTr="002F6B88">
      <w:trPr>
        <w:trHeight w:hRule="exact" w:val="83"/>
      </w:trPr>
      <w:tc>
        <w:tcPr>
          <w:tcW w:w="962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2F6B88">
      <w:trPr>
        <w:trHeight w:val="436"/>
      </w:trPr>
      <w:tc>
        <w:tcPr>
          <w:tcW w:w="962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4B0BFF00">
                <wp:extent cx="1980000" cy="430145"/>
                <wp:effectExtent l="0" t="0" r="127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0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0CF0838" w:rsidR="0005274A" w:rsidRPr="0005274A" w:rsidRDefault="00F84583" w:rsidP="002F6B88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16568244">
    <w:abstractNumId w:val="17"/>
  </w:num>
  <w:num w:numId="2" w16cid:durableId="734669340">
    <w:abstractNumId w:val="0"/>
  </w:num>
  <w:num w:numId="3" w16cid:durableId="46612741">
    <w:abstractNumId w:val="13"/>
  </w:num>
  <w:num w:numId="4" w16cid:durableId="948783720">
    <w:abstractNumId w:val="9"/>
  </w:num>
  <w:num w:numId="5" w16cid:durableId="1760364209">
    <w:abstractNumId w:val="10"/>
  </w:num>
  <w:num w:numId="6" w16cid:durableId="208305950">
    <w:abstractNumId w:val="7"/>
  </w:num>
  <w:num w:numId="7" w16cid:durableId="1358391171">
    <w:abstractNumId w:val="3"/>
  </w:num>
  <w:num w:numId="8" w16cid:durableId="2079286341">
    <w:abstractNumId w:val="5"/>
  </w:num>
  <w:num w:numId="9" w16cid:durableId="597835844">
    <w:abstractNumId w:val="1"/>
  </w:num>
  <w:num w:numId="10" w16cid:durableId="322246743">
    <w:abstractNumId w:val="8"/>
  </w:num>
  <w:num w:numId="11" w16cid:durableId="1714379904">
    <w:abstractNumId w:val="4"/>
  </w:num>
  <w:num w:numId="12" w16cid:durableId="882012629">
    <w:abstractNumId w:val="14"/>
  </w:num>
  <w:num w:numId="13" w16cid:durableId="1307126404">
    <w:abstractNumId w:val="15"/>
  </w:num>
  <w:num w:numId="14" w16cid:durableId="1257976760">
    <w:abstractNumId w:val="6"/>
  </w:num>
  <w:num w:numId="15" w16cid:durableId="57677394">
    <w:abstractNumId w:val="2"/>
  </w:num>
  <w:num w:numId="16" w16cid:durableId="1679968317">
    <w:abstractNumId w:val="11"/>
  </w:num>
  <w:num w:numId="17" w16cid:durableId="1221018378">
    <w:abstractNumId w:val="12"/>
  </w:num>
  <w:num w:numId="18" w16cid:durableId="3529274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9D7"/>
    <w:rsid w:val="00013C10"/>
    <w:rsid w:val="00015087"/>
    <w:rsid w:val="000213E6"/>
    <w:rsid w:val="00036DF9"/>
    <w:rsid w:val="0005274A"/>
    <w:rsid w:val="00054C5A"/>
    <w:rsid w:val="00057127"/>
    <w:rsid w:val="00057DE4"/>
    <w:rsid w:val="00062768"/>
    <w:rsid w:val="00063081"/>
    <w:rsid w:val="0006483D"/>
    <w:rsid w:val="00071653"/>
    <w:rsid w:val="0008018B"/>
    <w:rsid w:val="000824F4"/>
    <w:rsid w:val="00093F25"/>
    <w:rsid w:val="000978E8"/>
    <w:rsid w:val="000B00BD"/>
    <w:rsid w:val="000B1DED"/>
    <w:rsid w:val="000B4E5A"/>
    <w:rsid w:val="000C6364"/>
    <w:rsid w:val="001013CD"/>
    <w:rsid w:val="00102BCB"/>
    <w:rsid w:val="00110883"/>
    <w:rsid w:val="001145E5"/>
    <w:rsid w:val="0012209D"/>
    <w:rsid w:val="001532E2"/>
    <w:rsid w:val="00156F2F"/>
    <w:rsid w:val="00165102"/>
    <w:rsid w:val="0018144C"/>
    <w:rsid w:val="001840EA"/>
    <w:rsid w:val="001A3498"/>
    <w:rsid w:val="001B6986"/>
    <w:rsid w:val="001C5C5C"/>
    <w:rsid w:val="001D0B37"/>
    <w:rsid w:val="001D5201"/>
    <w:rsid w:val="001E24BE"/>
    <w:rsid w:val="001E39EF"/>
    <w:rsid w:val="00205458"/>
    <w:rsid w:val="00211125"/>
    <w:rsid w:val="00234FF9"/>
    <w:rsid w:val="00236BFE"/>
    <w:rsid w:val="00241441"/>
    <w:rsid w:val="0024539C"/>
    <w:rsid w:val="002454FC"/>
    <w:rsid w:val="0025191B"/>
    <w:rsid w:val="00254722"/>
    <w:rsid w:val="002547F5"/>
    <w:rsid w:val="00260333"/>
    <w:rsid w:val="00260B1D"/>
    <w:rsid w:val="00266372"/>
    <w:rsid w:val="00266C6A"/>
    <w:rsid w:val="0028509A"/>
    <w:rsid w:val="00287575"/>
    <w:rsid w:val="00292A97"/>
    <w:rsid w:val="0029789A"/>
    <w:rsid w:val="002A70BE"/>
    <w:rsid w:val="002C6198"/>
    <w:rsid w:val="002D4DF4"/>
    <w:rsid w:val="002E1514"/>
    <w:rsid w:val="002F378D"/>
    <w:rsid w:val="002F6B88"/>
    <w:rsid w:val="003045A1"/>
    <w:rsid w:val="00312C9E"/>
    <w:rsid w:val="00313CC8"/>
    <w:rsid w:val="003178D9"/>
    <w:rsid w:val="0034151E"/>
    <w:rsid w:val="00343D93"/>
    <w:rsid w:val="00364B2C"/>
    <w:rsid w:val="003701F7"/>
    <w:rsid w:val="00370EF3"/>
    <w:rsid w:val="00371946"/>
    <w:rsid w:val="00385257"/>
    <w:rsid w:val="0039463E"/>
    <w:rsid w:val="00395830"/>
    <w:rsid w:val="003A2001"/>
    <w:rsid w:val="003B0262"/>
    <w:rsid w:val="003B7540"/>
    <w:rsid w:val="00407A70"/>
    <w:rsid w:val="004116DE"/>
    <w:rsid w:val="00422347"/>
    <w:rsid w:val="004263FE"/>
    <w:rsid w:val="00435053"/>
    <w:rsid w:val="00463797"/>
    <w:rsid w:val="00467596"/>
    <w:rsid w:val="00467E4C"/>
    <w:rsid w:val="00474D00"/>
    <w:rsid w:val="004B2A50"/>
    <w:rsid w:val="004C0252"/>
    <w:rsid w:val="004C52CA"/>
    <w:rsid w:val="004E4341"/>
    <w:rsid w:val="0051744C"/>
    <w:rsid w:val="00524005"/>
    <w:rsid w:val="00541CE0"/>
    <w:rsid w:val="005534E1"/>
    <w:rsid w:val="00560017"/>
    <w:rsid w:val="0056159E"/>
    <w:rsid w:val="00566092"/>
    <w:rsid w:val="00573487"/>
    <w:rsid w:val="00580B10"/>
    <w:rsid w:val="00580CBF"/>
    <w:rsid w:val="005907B3"/>
    <w:rsid w:val="005949FA"/>
    <w:rsid w:val="005B54A3"/>
    <w:rsid w:val="005D44D1"/>
    <w:rsid w:val="005E75A8"/>
    <w:rsid w:val="005F2847"/>
    <w:rsid w:val="00601F61"/>
    <w:rsid w:val="00617FAD"/>
    <w:rsid w:val="00621C76"/>
    <w:rsid w:val="00622695"/>
    <w:rsid w:val="006249FD"/>
    <w:rsid w:val="00626758"/>
    <w:rsid w:val="00627C5E"/>
    <w:rsid w:val="00651280"/>
    <w:rsid w:val="00654CF9"/>
    <w:rsid w:val="006551EF"/>
    <w:rsid w:val="00663168"/>
    <w:rsid w:val="00671F76"/>
    <w:rsid w:val="00680547"/>
    <w:rsid w:val="00691402"/>
    <w:rsid w:val="00695D76"/>
    <w:rsid w:val="006B1AF6"/>
    <w:rsid w:val="006F0ECC"/>
    <w:rsid w:val="006F1026"/>
    <w:rsid w:val="006F1CFE"/>
    <w:rsid w:val="006F32F5"/>
    <w:rsid w:val="006F44EB"/>
    <w:rsid w:val="00702D64"/>
    <w:rsid w:val="0070376B"/>
    <w:rsid w:val="00720999"/>
    <w:rsid w:val="0073362A"/>
    <w:rsid w:val="0074455E"/>
    <w:rsid w:val="00746AEB"/>
    <w:rsid w:val="0075711D"/>
    <w:rsid w:val="00761108"/>
    <w:rsid w:val="007753DC"/>
    <w:rsid w:val="00791076"/>
    <w:rsid w:val="0079197B"/>
    <w:rsid w:val="00791A2A"/>
    <w:rsid w:val="007A1F22"/>
    <w:rsid w:val="007C22CC"/>
    <w:rsid w:val="007C6FAA"/>
    <w:rsid w:val="007E2D19"/>
    <w:rsid w:val="007F2AEA"/>
    <w:rsid w:val="00813365"/>
    <w:rsid w:val="00813A2C"/>
    <w:rsid w:val="0082020C"/>
    <w:rsid w:val="0082075E"/>
    <w:rsid w:val="00833B5C"/>
    <w:rsid w:val="008443D8"/>
    <w:rsid w:val="00854B1E"/>
    <w:rsid w:val="00856B8A"/>
    <w:rsid w:val="00876272"/>
    <w:rsid w:val="00883499"/>
    <w:rsid w:val="00885FD1"/>
    <w:rsid w:val="008961F9"/>
    <w:rsid w:val="008A4A8F"/>
    <w:rsid w:val="008B3F31"/>
    <w:rsid w:val="008B749F"/>
    <w:rsid w:val="008D03D1"/>
    <w:rsid w:val="008D52C9"/>
    <w:rsid w:val="008D60F9"/>
    <w:rsid w:val="008F03C7"/>
    <w:rsid w:val="009064A9"/>
    <w:rsid w:val="00935881"/>
    <w:rsid w:val="009419A4"/>
    <w:rsid w:val="00945F4B"/>
    <w:rsid w:val="009464AF"/>
    <w:rsid w:val="00954E47"/>
    <w:rsid w:val="00964D24"/>
    <w:rsid w:val="00965BFB"/>
    <w:rsid w:val="009671F9"/>
    <w:rsid w:val="00970D16"/>
    <w:rsid w:val="00970E28"/>
    <w:rsid w:val="0098120F"/>
    <w:rsid w:val="00982D03"/>
    <w:rsid w:val="00996476"/>
    <w:rsid w:val="009A122B"/>
    <w:rsid w:val="009D2830"/>
    <w:rsid w:val="009D76B6"/>
    <w:rsid w:val="009F10C8"/>
    <w:rsid w:val="009F594F"/>
    <w:rsid w:val="00A021B7"/>
    <w:rsid w:val="00A03281"/>
    <w:rsid w:val="00A131D9"/>
    <w:rsid w:val="00A14888"/>
    <w:rsid w:val="00A1747E"/>
    <w:rsid w:val="00A17EC8"/>
    <w:rsid w:val="00A23226"/>
    <w:rsid w:val="00A34296"/>
    <w:rsid w:val="00A36D94"/>
    <w:rsid w:val="00A521A9"/>
    <w:rsid w:val="00A7244A"/>
    <w:rsid w:val="00A73511"/>
    <w:rsid w:val="00A85AF5"/>
    <w:rsid w:val="00A925C0"/>
    <w:rsid w:val="00AA3CB5"/>
    <w:rsid w:val="00AB4D17"/>
    <w:rsid w:val="00AC2B17"/>
    <w:rsid w:val="00AC5B15"/>
    <w:rsid w:val="00AE0EAE"/>
    <w:rsid w:val="00AE1CA0"/>
    <w:rsid w:val="00AE39DC"/>
    <w:rsid w:val="00AE4DC4"/>
    <w:rsid w:val="00B02F38"/>
    <w:rsid w:val="00B16842"/>
    <w:rsid w:val="00B430BB"/>
    <w:rsid w:val="00B84C12"/>
    <w:rsid w:val="00B93050"/>
    <w:rsid w:val="00B949A9"/>
    <w:rsid w:val="00BA323E"/>
    <w:rsid w:val="00BB4A42"/>
    <w:rsid w:val="00BB7845"/>
    <w:rsid w:val="00BF1CC6"/>
    <w:rsid w:val="00C06C60"/>
    <w:rsid w:val="00C10275"/>
    <w:rsid w:val="00C1125A"/>
    <w:rsid w:val="00C262BD"/>
    <w:rsid w:val="00C301B6"/>
    <w:rsid w:val="00C31B06"/>
    <w:rsid w:val="00C54BB7"/>
    <w:rsid w:val="00C64919"/>
    <w:rsid w:val="00C8550C"/>
    <w:rsid w:val="00C907D0"/>
    <w:rsid w:val="00CA06BB"/>
    <w:rsid w:val="00CB1F23"/>
    <w:rsid w:val="00CB6D49"/>
    <w:rsid w:val="00CC7038"/>
    <w:rsid w:val="00CD04F0"/>
    <w:rsid w:val="00CD21AA"/>
    <w:rsid w:val="00CE3A26"/>
    <w:rsid w:val="00CE3D9C"/>
    <w:rsid w:val="00D16D9D"/>
    <w:rsid w:val="00D24FB3"/>
    <w:rsid w:val="00D26F34"/>
    <w:rsid w:val="00D3349E"/>
    <w:rsid w:val="00D36F44"/>
    <w:rsid w:val="00D50678"/>
    <w:rsid w:val="00D54AA2"/>
    <w:rsid w:val="00D55315"/>
    <w:rsid w:val="00D5587F"/>
    <w:rsid w:val="00D65B56"/>
    <w:rsid w:val="00D67CC3"/>
    <w:rsid w:val="00D67D41"/>
    <w:rsid w:val="00D73BB9"/>
    <w:rsid w:val="00D909C0"/>
    <w:rsid w:val="00D964FD"/>
    <w:rsid w:val="00DB11D2"/>
    <w:rsid w:val="00DC1CE3"/>
    <w:rsid w:val="00DD7A1B"/>
    <w:rsid w:val="00DE553C"/>
    <w:rsid w:val="00E01106"/>
    <w:rsid w:val="00E25775"/>
    <w:rsid w:val="00E264FD"/>
    <w:rsid w:val="00E363B8"/>
    <w:rsid w:val="00E63AC1"/>
    <w:rsid w:val="00E96015"/>
    <w:rsid w:val="00EB589D"/>
    <w:rsid w:val="00ED2E52"/>
    <w:rsid w:val="00ED30F9"/>
    <w:rsid w:val="00ED7545"/>
    <w:rsid w:val="00EE13FB"/>
    <w:rsid w:val="00F01EA0"/>
    <w:rsid w:val="00F03CFE"/>
    <w:rsid w:val="00F135E0"/>
    <w:rsid w:val="00F25CC0"/>
    <w:rsid w:val="00F378D2"/>
    <w:rsid w:val="00F60D60"/>
    <w:rsid w:val="00F66D35"/>
    <w:rsid w:val="00F778D6"/>
    <w:rsid w:val="00F836CF"/>
    <w:rsid w:val="00F84583"/>
    <w:rsid w:val="00F85DED"/>
    <w:rsid w:val="00F90F90"/>
    <w:rsid w:val="00FA4F7C"/>
    <w:rsid w:val="00FB6BC1"/>
    <w:rsid w:val="00FB7297"/>
    <w:rsid w:val="00FC2ADA"/>
    <w:rsid w:val="00FC33D0"/>
    <w:rsid w:val="00FF140B"/>
    <w:rsid w:val="00FF246F"/>
    <w:rsid w:val="00FF3F65"/>
    <w:rsid w:val="00FF58E4"/>
    <w:rsid w:val="10E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165102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B678F-7A9C-48C4-A3B2-0BD756AF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632C7-DAD9-4BC6-95F3-2D7B2C99F4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Technician</vt:lpstr>
    </vt:vector>
  </TitlesOfParts>
  <Company>Southampton University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Technician</dc:title>
  <dc:creator>Newton-Woof K.</dc:creator>
  <cp:keywords>V0.1</cp:keywords>
  <cp:lastModifiedBy>David Thomson</cp:lastModifiedBy>
  <cp:revision>4</cp:revision>
  <cp:lastPrinted>2008-01-14T17:11:00Z</cp:lastPrinted>
  <dcterms:created xsi:type="dcterms:W3CDTF">2024-04-11T13:06:00Z</dcterms:created>
  <dcterms:modified xsi:type="dcterms:W3CDTF">2024-04-11T13:09:00Z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